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EF" w:rsidRDefault="00307CEF" w:rsidP="00A90BAD">
      <w:pPr>
        <w:spacing w:after="0" w:line="240" w:lineRule="auto"/>
        <w:jc w:val="both"/>
        <w:rPr>
          <w:rFonts w:ascii="Arial" w:hAnsi="Arial" w:cs="Arial"/>
          <w:b/>
        </w:rPr>
      </w:pPr>
    </w:p>
    <w:p w:rsidR="00A90BAD" w:rsidRPr="00A90BAD" w:rsidRDefault="00C1469C" w:rsidP="00C1469C">
      <w:pPr>
        <w:spacing w:after="0" w:line="240" w:lineRule="auto"/>
        <w:jc w:val="both"/>
        <w:rPr>
          <w:rFonts w:ascii="Arial" w:hAnsi="Arial" w:cs="Arial"/>
          <w:b/>
        </w:rPr>
      </w:pPr>
      <w:r>
        <w:rPr>
          <w:rFonts w:ascii="Arial" w:hAnsi="Arial" w:cs="Arial"/>
          <w:b/>
        </w:rPr>
        <w:t>I</w:t>
      </w:r>
      <w:r w:rsidR="004B663C">
        <w:rPr>
          <w:rFonts w:ascii="Arial" w:hAnsi="Arial" w:cs="Arial"/>
          <w:b/>
        </w:rPr>
        <w:t>nformation</w:t>
      </w:r>
      <w:r w:rsidR="00A90BAD" w:rsidRPr="00A90BAD">
        <w:rPr>
          <w:rFonts w:ascii="Arial" w:hAnsi="Arial" w:cs="Arial"/>
          <w:b/>
        </w:rPr>
        <w:t xml:space="preserve"> zur Verlängerung der vorübergehenden Teilnahme mit Kraftfahrzeugen</w:t>
      </w:r>
      <w:r w:rsidR="00A90BAD">
        <w:rPr>
          <w:rFonts w:ascii="Arial" w:hAnsi="Arial" w:cs="Arial"/>
          <w:b/>
        </w:rPr>
        <w:t xml:space="preserve"> </w:t>
      </w:r>
      <w:r w:rsidR="00A90BAD" w:rsidRPr="00A90BAD">
        <w:rPr>
          <w:rFonts w:ascii="Arial" w:hAnsi="Arial" w:cs="Arial"/>
          <w:b/>
        </w:rPr>
        <w:t xml:space="preserve">am Straßenverkehr im Inland </w:t>
      </w:r>
      <w:r w:rsidR="004B663C" w:rsidRPr="00A90BAD">
        <w:rPr>
          <w:rFonts w:ascii="Arial" w:hAnsi="Arial" w:cs="Arial"/>
          <w:b/>
        </w:rPr>
        <w:t>anlässlich</w:t>
      </w:r>
      <w:r w:rsidR="00A90BAD" w:rsidRPr="00A90BAD">
        <w:rPr>
          <w:rFonts w:ascii="Arial" w:hAnsi="Arial" w:cs="Arial"/>
          <w:b/>
        </w:rPr>
        <w:t xml:space="preserve"> der russischen Invasion in der Ukraine</w:t>
      </w:r>
    </w:p>
    <w:p w:rsidR="00A90BAD" w:rsidRDefault="00A90BAD" w:rsidP="00C1469C">
      <w:pPr>
        <w:spacing w:after="0" w:line="240" w:lineRule="auto"/>
      </w:pPr>
    </w:p>
    <w:p w:rsidR="004B663C" w:rsidRDefault="004B663C" w:rsidP="00C1469C">
      <w:pPr>
        <w:spacing w:after="0" w:line="240" w:lineRule="auto"/>
        <w:jc w:val="both"/>
        <w:rPr>
          <w:rFonts w:ascii="Arial" w:hAnsi="Arial" w:cs="Arial"/>
        </w:rPr>
      </w:pPr>
      <w:r>
        <w:rPr>
          <w:rFonts w:ascii="Arial" w:hAnsi="Arial" w:cs="Arial"/>
        </w:rPr>
        <w:t xml:space="preserve">Bund und Länder haben sich darauf verständigt eine einheitliche Regelung für die Zulassung von Fahrzeugen ukrainischer Geflüchteter umzusetzen. Demnach können anerkannte geflüchtete ukrainische Fahrzeughalter, die erklären, nicht dauerhaft in Deutschland bleiben zu wollen, für ihre Fahrzeuge befristete Ausnahmegenehmigungen von der Zulassungspflicht bekommen, wenn sie gültige Fahrzeugpapiere, eine entsprechende Fahrzeugversicherung und eine Bescheinigung über eine positive Sicherheitsüberprüfung nachweisen können. Die Regelung gilt ab dem 1. Juli 2023. </w:t>
      </w:r>
    </w:p>
    <w:p w:rsidR="004B663C" w:rsidRDefault="004B663C" w:rsidP="00C1469C">
      <w:pPr>
        <w:spacing w:after="0" w:line="240" w:lineRule="auto"/>
        <w:jc w:val="both"/>
        <w:rPr>
          <w:rFonts w:ascii="Arial" w:hAnsi="Arial" w:cs="Arial"/>
        </w:rPr>
      </w:pPr>
    </w:p>
    <w:p w:rsidR="00D771A8" w:rsidRDefault="00D771A8" w:rsidP="00C1469C">
      <w:pPr>
        <w:spacing w:after="0" w:line="240" w:lineRule="auto"/>
        <w:jc w:val="both"/>
        <w:rPr>
          <w:rFonts w:ascii="Arial" w:eastAsia="Times New Roman" w:hAnsi="Arial" w:cs="Arial"/>
          <w:lang w:eastAsia="de-DE"/>
        </w:rPr>
      </w:pPr>
      <w:r>
        <w:rPr>
          <w:rFonts w:ascii="Arial" w:hAnsi="Arial" w:cs="Arial"/>
        </w:rPr>
        <w:t>Nach dem außer Kraft setzen der</w:t>
      </w:r>
      <w:r w:rsidR="0081335B">
        <w:rPr>
          <w:rFonts w:ascii="Arial" w:hAnsi="Arial" w:cs="Arial"/>
        </w:rPr>
        <w:t xml:space="preserve"> bisherige</w:t>
      </w:r>
      <w:r w:rsidR="00F97840">
        <w:rPr>
          <w:rFonts w:ascii="Arial" w:hAnsi="Arial" w:cs="Arial"/>
        </w:rPr>
        <w:t xml:space="preserve">n großzügigen allein in </w:t>
      </w:r>
      <w:r w:rsidR="0081335B">
        <w:rPr>
          <w:rFonts w:ascii="Arial" w:hAnsi="Arial" w:cs="Arial"/>
        </w:rPr>
        <w:t>Sachsen-Anhalt</w:t>
      </w:r>
      <w:r w:rsidR="00F97840">
        <w:rPr>
          <w:rFonts w:ascii="Arial" w:hAnsi="Arial" w:cs="Arial"/>
        </w:rPr>
        <w:t xml:space="preserve"> geltenden Regelung</w:t>
      </w:r>
      <w:r w:rsidR="0081335B">
        <w:rPr>
          <w:rFonts w:ascii="Arial" w:hAnsi="Arial" w:cs="Arial"/>
        </w:rPr>
        <w:t xml:space="preserve"> am 30. Juni 2023 </w:t>
      </w:r>
      <w:r>
        <w:rPr>
          <w:rFonts w:ascii="Arial" w:hAnsi="Arial" w:cs="Arial"/>
        </w:rPr>
        <w:t>können anerkannte Flüchtlinge mit einem aktuellen Aufenthaltstitel bzw. einer aktuellen Aufenthaltserlaubnis</w:t>
      </w:r>
      <w:r w:rsidR="00F97840">
        <w:rPr>
          <w:rFonts w:ascii="Arial" w:hAnsi="Arial" w:cs="Arial"/>
        </w:rPr>
        <w:t xml:space="preserve"> nunmehr ab</w:t>
      </w:r>
      <w:r w:rsidRPr="00F16528">
        <w:rPr>
          <w:rFonts w:ascii="Arial" w:eastAsia="Times New Roman" w:hAnsi="Arial" w:cs="Arial"/>
          <w:lang w:eastAsia="de-DE"/>
        </w:rPr>
        <w:t xml:space="preserve"> </w:t>
      </w:r>
      <w:r w:rsidR="00F97840">
        <w:rPr>
          <w:rFonts w:ascii="Arial" w:eastAsia="Times New Roman" w:hAnsi="Arial" w:cs="Arial"/>
          <w:b/>
          <w:lang w:eastAsia="de-DE"/>
        </w:rPr>
        <w:t xml:space="preserve">01. Juli </w:t>
      </w:r>
      <w:r w:rsidR="00F97840" w:rsidRPr="00F16528">
        <w:rPr>
          <w:rFonts w:ascii="Arial" w:eastAsia="Times New Roman" w:hAnsi="Arial" w:cs="Arial"/>
          <w:b/>
          <w:lang w:eastAsia="de-DE"/>
        </w:rPr>
        <w:t>2023</w:t>
      </w:r>
      <w:r w:rsidR="00F97840">
        <w:rPr>
          <w:rFonts w:ascii="Arial" w:eastAsia="Times New Roman" w:hAnsi="Arial" w:cs="Arial"/>
          <w:b/>
          <w:lang w:eastAsia="de-DE"/>
        </w:rPr>
        <w:t xml:space="preserve"> </w:t>
      </w:r>
      <w:r w:rsidR="00F97840" w:rsidRPr="00F97840">
        <w:rPr>
          <w:rFonts w:ascii="Arial" w:eastAsia="Times New Roman" w:hAnsi="Arial" w:cs="Arial"/>
          <w:lang w:eastAsia="de-DE"/>
        </w:rPr>
        <w:t>bundeseinheitlich</w:t>
      </w:r>
      <w:r w:rsidR="00F97840">
        <w:rPr>
          <w:rFonts w:ascii="Arial" w:eastAsia="Times New Roman" w:hAnsi="Arial" w:cs="Arial"/>
          <w:b/>
          <w:lang w:eastAsia="de-DE"/>
        </w:rPr>
        <w:t xml:space="preserve"> </w:t>
      </w:r>
      <w:r w:rsidRPr="00F16528">
        <w:rPr>
          <w:rFonts w:ascii="Arial" w:eastAsia="Times New Roman" w:hAnsi="Arial" w:cs="Arial"/>
          <w:lang w:eastAsia="de-DE"/>
        </w:rPr>
        <w:t xml:space="preserve">Anträge für die Erteilung von Ausnahmen von der Regelung des § 20 Absatz 6 Satz 1 </w:t>
      </w:r>
      <w:r>
        <w:rPr>
          <w:rFonts w:ascii="Arial" w:hAnsi="Arial" w:cs="Arial"/>
        </w:rPr>
        <w:t>Fahrzeug-Zulassungsverordnung</w:t>
      </w:r>
      <w:r w:rsidRPr="00F16528">
        <w:rPr>
          <w:rFonts w:ascii="Arial" w:eastAsia="Times New Roman" w:hAnsi="Arial" w:cs="Arial"/>
          <w:lang w:eastAsia="de-DE"/>
        </w:rPr>
        <w:t xml:space="preserve"> </w:t>
      </w:r>
      <w:r>
        <w:rPr>
          <w:rFonts w:ascii="Arial" w:eastAsia="Times New Roman" w:hAnsi="Arial" w:cs="Arial"/>
          <w:lang w:eastAsia="de-DE"/>
        </w:rPr>
        <w:t>(</w:t>
      </w:r>
      <w:r w:rsidRPr="00F16528">
        <w:rPr>
          <w:rFonts w:ascii="Arial" w:eastAsia="Times New Roman" w:hAnsi="Arial" w:cs="Arial"/>
          <w:lang w:eastAsia="de-DE"/>
        </w:rPr>
        <w:t>FZV</w:t>
      </w:r>
      <w:r>
        <w:rPr>
          <w:rFonts w:ascii="Arial" w:eastAsia="Times New Roman" w:hAnsi="Arial" w:cs="Arial"/>
          <w:lang w:eastAsia="de-DE"/>
        </w:rPr>
        <w:t>)</w:t>
      </w:r>
      <w:r w:rsidRPr="00F16528">
        <w:rPr>
          <w:rFonts w:ascii="Arial" w:eastAsia="Times New Roman" w:hAnsi="Arial" w:cs="Arial"/>
          <w:lang w:eastAsia="de-DE"/>
        </w:rPr>
        <w:t xml:space="preserve"> beim</w:t>
      </w:r>
      <w:r>
        <w:rPr>
          <w:rFonts w:ascii="Arial" w:eastAsia="Times New Roman" w:hAnsi="Arial" w:cs="Arial"/>
          <w:lang w:eastAsia="de-DE"/>
        </w:rPr>
        <w:t xml:space="preserve"> </w:t>
      </w:r>
      <w:r w:rsidRPr="00F16528">
        <w:rPr>
          <w:rFonts w:ascii="Arial" w:eastAsia="Times New Roman" w:hAnsi="Arial" w:cs="Arial"/>
          <w:lang w:eastAsia="de-DE"/>
        </w:rPr>
        <w:t>Landesverwaltungsamt</w:t>
      </w:r>
      <w:r>
        <w:rPr>
          <w:rFonts w:ascii="Arial" w:eastAsia="Times New Roman" w:hAnsi="Arial" w:cs="Arial"/>
          <w:lang w:eastAsia="de-DE"/>
        </w:rPr>
        <w:t xml:space="preserve"> in Halle </w:t>
      </w:r>
      <w:r w:rsidRPr="00F16528">
        <w:rPr>
          <w:rFonts w:ascii="Arial" w:eastAsia="Times New Roman" w:hAnsi="Arial" w:cs="Arial"/>
          <w:lang w:eastAsia="de-DE"/>
        </w:rPr>
        <w:t>stell</w:t>
      </w:r>
      <w:r w:rsidR="00F97840">
        <w:rPr>
          <w:rFonts w:ascii="Arial" w:eastAsia="Times New Roman" w:hAnsi="Arial" w:cs="Arial"/>
          <w:lang w:eastAsia="de-DE"/>
        </w:rPr>
        <w:t>en</w:t>
      </w:r>
      <w:r w:rsidRPr="00F16528">
        <w:rPr>
          <w:rFonts w:ascii="Arial" w:eastAsia="Times New Roman" w:hAnsi="Arial" w:cs="Arial"/>
          <w:lang w:eastAsia="de-DE"/>
        </w:rPr>
        <w:t xml:space="preserve">. </w:t>
      </w:r>
    </w:p>
    <w:p w:rsidR="00D771A8" w:rsidRDefault="00D771A8" w:rsidP="00C1469C">
      <w:pPr>
        <w:spacing w:after="0" w:line="240" w:lineRule="auto"/>
        <w:jc w:val="both"/>
        <w:rPr>
          <w:rFonts w:ascii="Arial" w:eastAsia="Times New Roman" w:hAnsi="Arial" w:cs="Arial"/>
          <w:lang w:eastAsia="de-DE"/>
        </w:rPr>
      </w:pPr>
    </w:p>
    <w:p w:rsidR="00D771A8" w:rsidRPr="00F16528" w:rsidRDefault="00D771A8" w:rsidP="00C1469C">
      <w:pPr>
        <w:spacing w:after="0" w:line="240" w:lineRule="auto"/>
        <w:jc w:val="both"/>
        <w:rPr>
          <w:rFonts w:ascii="Arial" w:eastAsia="Times New Roman" w:hAnsi="Arial" w:cs="Arial"/>
          <w:lang w:eastAsia="de-DE"/>
        </w:rPr>
      </w:pPr>
      <w:r>
        <w:rPr>
          <w:rFonts w:ascii="Arial" w:eastAsia="Times New Roman" w:hAnsi="Arial" w:cs="Arial"/>
          <w:lang w:eastAsia="de-DE"/>
        </w:rPr>
        <w:t>Voraussetzung für die Erteilung der Ausnahmegenehmigung ist der Nachweis einer gültigen Haftpflichtversicherung (Grenzversicherung bzw. Grüne Karte) und einer bestandenen Sicherheitsuntersuchung des Kraftfahrzeuges von einer Technischen Prüfstelle (DEKRA), oder einer amtlich anerkannten Überwachungso</w:t>
      </w:r>
      <w:r w:rsidR="00197BE7">
        <w:rPr>
          <w:rFonts w:ascii="Arial" w:eastAsia="Times New Roman" w:hAnsi="Arial" w:cs="Arial"/>
          <w:lang w:eastAsia="de-DE"/>
        </w:rPr>
        <w:t>rganisation wie TÜV, DEKRA, KÜS</w:t>
      </w:r>
      <w:r>
        <w:rPr>
          <w:rFonts w:ascii="Arial" w:eastAsia="Times New Roman" w:hAnsi="Arial" w:cs="Arial"/>
          <w:lang w:eastAsia="de-DE"/>
        </w:rPr>
        <w:t>, FSP oder GTÜ. Dem Antrag sind auch gültige Zulassungspapiere beizufügen.</w:t>
      </w:r>
    </w:p>
    <w:p w:rsidR="004B663C" w:rsidRDefault="004B663C" w:rsidP="00C1469C">
      <w:pPr>
        <w:spacing w:after="0" w:line="240" w:lineRule="auto"/>
        <w:jc w:val="both"/>
        <w:rPr>
          <w:rFonts w:ascii="Arial" w:hAnsi="Arial" w:cs="Arial"/>
        </w:rPr>
      </w:pPr>
    </w:p>
    <w:p w:rsidR="009B7333" w:rsidRDefault="009B7333" w:rsidP="00C1469C">
      <w:pPr>
        <w:spacing w:after="0" w:line="240" w:lineRule="auto"/>
        <w:jc w:val="both"/>
        <w:rPr>
          <w:rFonts w:ascii="Arial" w:hAnsi="Arial" w:cs="Arial"/>
        </w:rPr>
      </w:pPr>
      <w:r>
        <w:rPr>
          <w:rFonts w:ascii="Arial" w:hAnsi="Arial" w:cs="Arial"/>
        </w:rPr>
        <w:t xml:space="preserve">Die Ausnahmegenehmigung kann mit einer </w:t>
      </w:r>
      <w:r w:rsidRPr="00C1469C">
        <w:rPr>
          <w:rFonts w:ascii="Arial" w:hAnsi="Arial" w:cs="Arial"/>
          <w:b/>
        </w:rPr>
        <w:t xml:space="preserve">Befristung längstens bis zum 31. März 2024 </w:t>
      </w:r>
      <w:r>
        <w:rPr>
          <w:rFonts w:ascii="Arial" w:hAnsi="Arial" w:cs="Arial"/>
        </w:rPr>
        <w:t>und für die Dauer der Gültigkeit einer Grenzv</w:t>
      </w:r>
      <w:r w:rsidR="00197BE7">
        <w:rPr>
          <w:rFonts w:ascii="Arial" w:hAnsi="Arial" w:cs="Arial"/>
        </w:rPr>
        <w:t xml:space="preserve">ersicherung bzw. </w:t>
      </w:r>
      <w:r>
        <w:rPr>
          <w:rFonts w:ascii="Arial" w:hAnsi="Arial" w:cs="Arial"/>
        </w:rPr>
        <w:t>der Grünen Karte erteilt werden.</w:t>
      </w:r>
      <w:r w:rsidRPr="009B7333">
        <w:t xml:space="preserve"> </w:t>
      </w:r>
      <w:r>
        <w:rPr>
          <w:rFonts w:ascii="Arial" w:hAnsi="Arial" w:cs="Arial"/>
        </w:rPr>
        <w:t xml:space="preserve">Ab dem 01. April </w:t>
      </w:r>
      <w:r w:rsidRPr="009B7333">
        <w:rPr>
          <w:rFonts w:ascii="Arial" w:hAnsi="Arial" w:cs="Arial"/>
        </w:rPr>
        <w:t>2024 gilt für die ukrainischen Fahrzeuge di</w:t>
      </w:r>
      <w:r>
        <w:rPr>
          <w:rFonts w:ascii="Arial" w:hAnsi="Arial" w:cs="Arial"/>
        </w:rPr>
        <w:t>e Zulassungspflicht nach der (FZV)</w:t>
      </w:r>
      <w:r w:rsidRPr="009B7333">
        <w:rPr>
          <w:rFonts w:ascii="Arial" w:hAnsi="Arial" w:cs="Arial"/>
        </w:rPr>
        <w:t xml:space="preserve"> uneingeschränkt.</w:t>
      </w:r>
      <w:r>
        <w:rPr>
          <w:rFonts w:ascii="Arial" w:hAnsi="Arial" w:cs="Arial"/>
        </w:rPr>
        <w:t xml:space="preserve"> Das bedeutet, dass die entsprechenden Fahrzeuge ab diesem Zeitpunkt in Deutschland zugelassen werden müssen.</w:t>
      </w:r>
    </w:p>
    <w:p w:rsidR="009B7333" w:rsidRDefault="009B7333" w:rsidP="00C1469C">
      <w:pPr>
        <w:spacing w:after="0" w:line="240" w:lineRule="auto"/>
        <w:jc w:val="both"/>
        <w:rPr>
          <w:rFonts w:ascii="Arial" w:hAnsi="Arial" w:cs="Arial"/>
        </w:rPr>
      </w:pPr>
    </w:p>
    <w:p w:rsidR="009B7333" w:rsidRPr="00F16528" w:rsidRDefault="00B51917" w:rsidP="00C1469C">
      <w:pPr>
        <w:spacing w:after="0" w:line="240" w:lineRule="auto"/>
        <w:jc w:val="both"/>
        <w:rPr>
          <w:rFonts w:ascii="Arial" w:eastAsia="Times New Roman" w:hAnsi="Arial" w:cs="Arial"/>
          <w:lang w:eastAsia="de-DE"/>
        </w:rPr>
      </w:pPr>
      <w:r>
        <w:rPr>
          <w:rFonts w:ascii="Arial" w:eastAsia="Times New Roman" w:hAnsi="Arial" w:cs="Arial"/>
          <w:lang w:eastAsia="de-DE"/>
        </w:rPr>
        <w:t>Weiterführende Informationen hat d</w:t>
      </w:r>
      <w:r w:rsidR="009B7333" w:rsidRPr="00F16528">
        <w:rPr>
          <w:rFonts w:ascii="Arial" w:eastAsia="Times New Roman" w:hAnsi="Arial" w:cs="Arial"/>
          <w:lang w:eastAsia="de-DE"/>
        </w:rPr>
        <w:t xml:space="preserve">as Bundesministerium für Verkehr und Digitales </w:t>
      </w:r>
      <w:r>
        <w:rPr>
          <w:rFonts w:ascii="Arial" w:eastAsia="Times New Roman" w:hAnsi="Arial" w:cs="Arial"/>
          <w:lang w:eastAsia="de-DE"/>
        </w:rPr>
        <w:t>zu der</w:t>
      </w:r>
      <w:r w:rsidR="009B7333" w:rsidRPr="00F16528">
        <w:rPr>
          <w:rFonts w:ascii="Arial" w:eastAsia="Times New Roman" w:hAnsi="Arial" w:cs="Arial"/>
          <w:lang w:eastAsia="de-DE"/>
        </w:rPr>
        <w:t xml:space="preserve"> Möglichkeit einer Ausnahmegenehmigung und deren Voraussetzungen öffentlich unter nachfolgendem Link bekanntgegeben:</w:t>
      </w:r>
    </w:p>
    <w:p w:rsidR="009B7333" w:rsidRPr="00F16528" w:rsidRDefault="009B7333" w:rsidP="00C1469C">
      <w:pPr>
        <w:spacing w:after="0" w:line="240" w:lineRule="auto"/>
        <w:jc w:val="both"/>
        <w:rPr>
          <w:rFonts w:ascii="Arial" w:eastAsia="Times New Roman" w:hAnsi="Arial" w:cs="Arial"/>
          <w:lang w:eastAsia="de-DE"/>
        </w:rPr>
      </w:pPr>
    </w:p>
    <w:p w:rsidR="009B7333" w:rsidRPr="00F16528" w:rsidRDefault="0091131B" w:rsidP="009B7333">
      <w:pPr>
        <w:spacing w:after="0" w:line="288" w:lineRule="auto"/>
        <w:jc w:val="both"/>
        <w:rPr>
          <w:rFonts w:ascii="Arial" w:eastAsia="Times New Roman" w:hAnsi="Arial" w:cs="Arial"/>
          <w:lang w:eastAsia="de-DE"/>
        </w:rPr>
      </w:pPr>
      <w:hyperlink r:id="rId7" w:history="1">
        <w:r w:rsidR="009B7333" w:rsidRPr="00F16528">
          <w:rPr>
            <w:rStyle w:val="Hyperlink"/>
            <w:rFonts w:ascii="Arial" w:eastAsia="Times New Roman" w:hAnsi="Arial" w:cs="Arial"/>
            <w:lang w:eastAsia="de-DE"/>
          </w:rPr>
          <w:t>https://bmdv.bund.de/SharedDocs/DE/Artikel/K/ukraine.html</w:t>
        </w:r>
      </w:hyperlink>
    </w:p>
    <w:p w:rsidR="009B7333" w:rsidRDefault="009B7333" w:rsidP="009B7333">
      <w:pPr>
        <w:spacing w:after="0" w:line="288" w:lineRule="auto"/>
        <w:jc w:val="both"/>
        <w:rPr>
          <w:rFonts w:ascii="Arial" w:eastAsia="Times New Roman" w:hAnsi="Arial" w:cs="Arial"/>
          <w:lang w:eastAsia="de-DE"/>
        </w:rPr>
      </w:pPr>
    </w:p>
    <w:p w:rsidR="00EE1D2B" w:rsidRPr="001744A3" w:rsidRDefault="00EE1D2B" w:rsidP="001744A3">
      <w:pPr>
        <w:spacing w:after="0" w:line="240" w:lineRule="auto"/>
        <w:jc w:val="both"/>
        <w:rPr>
          <w:rFonts w:ascii="Arial" w:hAnsi="Arial" w:cs="Arial"/>
        </w:rPr>
      </w:pPr>
    </w:p>
    <w:p w:rsidR="00A94377" w:rsidRPr="00EE1D2B" w:rsidRDefault="00A94377" w:rsidP="00A94377">
      <w:pPr>
        <w:spacing w:after="0" w:line="288" w:lineRule="auto"/>
        <w:jc w:val="both"/>
        <w:rPr>
          <w:rFonts w:ascii="Arial" w:eastAsia="Times New Roman" w:hAnsi="Arial" w:cs="Arial"/>
          <w:lang w:eastAsia="de-DE"/>
        </w:rPr>
      </w:pPr>
    </w:p>
    <w:p w:rsidR="00EE1D2B" w:rsidRPr="00EE1D2B" w:rsidRDefault="00EE1D2B" w:rsidP="00EE1D2B">
      <w:pPr>
        <w:spacing w:after="0" w:line="240" w:lineRule="auto"/>
        <w:jc w:val="both"/>
        <w:rPr>
          <w:rFonts w:ascii="Arial" w:hAnsi="Arial" w:cs="Arial"/>
        </w:rPr>
      </w:pPr>
      <w:bookmarkStart w:id="0" w:name="_GoBack"/>
      <w:bookmarkEnd w:id="0"/>
    </w:p>
    <w:sectPr w:rsidR="00EE1D2B" w:rsidRPr="00EE1D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51" w:rsidRDefault="00CE3D51" w:rsidP="00B5098F">
      <w:pPr>
        <w:spacing w:after="0" w:line="240" w:lineRule="auto"/>
      </w:pPr>
      <w:r>
        <w:separator/>
      </w:r>
    </w:p>
  </w:endnote>
  <w:endnote w:type="continuationSeparator" w:id="0">
    <w:p w:rsidR="00CE3D51" w:rsidRDefault="00CE3D51" w:rsidP="00B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51" w:rsidRDefault="00CE3D51" w:rsidP="00B5098F">
      <w:pPr>
        <w:spacing w:after="0" w:line="240" w:lineRule="auto"/>
      </w:pPr>
      <w:r>
        <w:separator/>
      </w:r>
    </w:p>
  </w:footnote>
  <w:footnote w:type="continuationSeparator" w:id="0">
    <w:p w:rsidR="00CE3D51" w:rsidRDefault="00CE3D51" w:rsidP="00B50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7521"/>
    <w:multiLevelType w:val="hybridMultilevel"/>
    <w:tmpl w:val="690A2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1430E4"/>
    <w:multiLevelType w:val="hybridMultilevel"/>
    <w:tmpl w:val="D9B46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00253C"/>
    <w:multiLevelType w:val="hybridMultilevel"/>
    <w:tmpl w:val="3CB0A5B0"/>
    <w:lvl w:ilvl="0" w:tplc="04070001">
      <w:start w:val="1"/>
      <w:numFmt w:val="bullet"/>
      <w:lvlText w:val=""/>
      <w:lvlJc w:val="left"/>
      <w:pPr>
        <w:ind w:left="1490" w:hanging="360"/>
      </w:pPr>
      <w:rPr>
        <w:rFonts w:ascii="Symbol" w:hAnsi="Symbol" w:hint="default"/>
      </w:rPr>
    </w:lvl>
    <w:lvl w:ilvl="1" w:tplc="04070003" w:tentative="1">
      <w:start w:val="1"/>
      <w:numFmt w:val="bullet"/>
      <w:lvlText w:val="o"/>
      <w:lvlJc w:val="left"/>
      <w:pPr>
        <w:ind w:left="2210" w:hanging="360"/>
      </w:pPr>
      <w:rPr>
        <w:rFonts w:ascii="Courier New" w:hAnsi="Courier New" w:cs="Courier New" w:hint="default"/>
      </w:rPr>
    </w:lvl>
    <w:lvl w:ilvl="2" w:tplc="04070005" w:tentative="1">
      <w:start w:val="1"/>
      <w:numFmt w:val="bullet"/>
      <w:lvlText w:val=""/>
      <w:lvlJc w:val="left"/>
      <w:pPr>
        <w:ind w:left="2930" w:hanging="360"/>
      </w:pPr>
      <w:rPr>
        <w:rFonts w:ascii="Wingdings" w:hAnsi="Wingdings" w:hint="default"/>
      </w:rPr>
    </w:lvl>
    <w:lvl w:ilvl="3" w:tplc="04070001" w:tentative="1">
      <w:start w:val="1"/>
      <w:numFmt w:val="bullet"/>
      <w:lvlText w:val=""/>
      <w:lvlJc w:val="left"/>
      <w:pPr>
        <w:ind w:left="3650" w:hanging="360"/>
      </w:pPr>
      <w:rPr>
        <w:rFonts w:ascii="Symbol" w:hAnsi="Symbol" w:hint="default"/>
      </w:rPr>
    </w:lvl>
    <w:lvl w:ilvl="4" w:tplc="04070003" w:tentative="1">
      <w:start w:val="1"/>
      <w:numFmt w:val="bullet"/>
      <w:lvlText w:val="o"/>
      <w:lvlJc w:val="left"/>
      <w:pPr>
        <w:ind w:left="4370" w:hanging="360"/>
      </w:pPr>
      <w:rPr>
        <w:rFonts w:ascii="Courier New" w:hAnsi="Courier New" w:cs="Courier New" w:hint="default"/>
      </w:rPr>
    </w:lvl>
    <w:lvl w:ilvl="5" w:tplc="04070005" w:tentative="1">
      <w:start w:val="1"/>
      <w:numFmt w:val="bullet"/>
      <w:lvlText w:val=""/>
      <w:lvlJc w:val="left"/>
      <w:pPr>
        <w:ind w:left="5090" w:hanging="360"/>
      </w:pPr>
      <w:rPr>
        <w:rFonts w:ascii="Wingdings" w:hAnsi="Wingdings" w:hint="default"/>
      </w:rPr>
    </w:lvl>
    <w:lvl w:ilvl="6" w:tplc="04070001" w:tentative="1">
      <w:start w:val="1"/>
      <w:numFmt w:val="bullet"/>
      <w:lvlText w:val=""/>
      <w:lvlJc w:val="left"/>
      <w:pPr>
        <w:ind w:left="5810" w:hanging="360"/>
      </w:pPr>
      <w:rPr>
        <w:rFonts w:ascii="Symbol" w:hAnsi="Symbol" w:hint="default"/>
      </w:rPr>
    </w:lvl>
    <w:lvl w:ilvl="7" w:tplc="04070003" w:tentative="1">
      <w:start w:val="1"/>
      <w:numFmt w:val="bullet"/>
      <w:lvlText w:val="o"/>
      <w:lvlJc w:val="left"/>
      <w:pPr>
        <w:ind w:left="6530" w:hanging="360"/>
      </w:pPr>
      <w:rPr>
        <w:rFonts w:ascii="Courier New" w:hAnsi="Courier New" w:cs="Courier New" w:hint="default"/>
      </w:rPr>
    </w:lvl>
    <w:lvl w:ilvl="8" w:tplc="04070005" w:tentative="1">
      <w:start w:val="1"/>
      <w:numFmt w:val="bullet"/>
      <w:lvlText w:val=""/>
      <w:lvlJc w:val="left"/>
      <w:pPr>
        <w:ind w:left="7250" w:hanging="360"/>
      </w:pPr>
      <w:rPr>
        <w:rFonts w:ascii="Wingdings" w:hAnsi="Wingdings" w:hint="default"/>
      </w:rPr>
    </w:lvl>
  </w:abstractNum>
  <w:abstractNum w:abstractNumId="3" w15:restartNumberingAfterBreak="0">
    <w:nsid w:val="71690898"/>
    <w:multiLevelType w:val="hybridMultilevel"/>
    <w:tmpl w:val="1D189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AD"/>
    <w:rsid w:val="00041AF1"/>
    <w:rsid w:val="00143A2F"/>
    <w:rsid w:val="001744A3"/>
    <w:rsid w:val="00197BE7"/>
    <w:rsid w:val="002E4332"/>
    <w:rsid w:val="00307CEF"/>
    <w:rsid w:val="00395470"/>
    <w:rsid w:val="003B0E2E"/>
    <w:rsid w:val="003B3FB3"/>
    <w:rsid w:val="003E6C55"/>
    <w:rsid w:val="003F6A78"/>
    <w:rsid w:val="00437319"/>
    <w:rsid w:val="00485FB4"/>
    <w:rsid w:val="004B663C"/>
    <w:rsid w:val="005C0AC9"/>
    <w:rsid w:val="00696FC5"/>
    <w:rsid w:val="00697147"/>
    <w:rsid w:val="006D390D"/>
    <w:rsid w:val="00740B3F"/>
    <w:rsid w:val="00793163"/>
    <w:rsid w:val="0081335B"/>
    <w:rsid w:val="008D0C09"/>
    <w:rsid w:val="009022DB"/>
    <w:rsid w:val="00903AFE"/>
    <w:rsid w:val="0091131B"/>
    <w:rsid w:val="009B7333"/>
    <w:rsid w:val="00A90BAD"/>
    <w:rsid w:val="00A94377"/>
    <w:rsid w:val="00AD4309"/>
    <w:rsid w:val="00B5098F"/>
    <w:rsid w:val="00B51917"/>
    <w:rsid w:val="00C1469C"/>
    <w:rsid w:val="00C167D3"/>
    <w:rsid w:val="00C3771E"/>
    <w:rsid w:val="00CE3D51"/>
    <w:rsid w:val="00CF02CA"/>
    <w:rsid w:val="00D771A8"/>
    <w:rsid w:val="00DC42F5"/>
    <w:rsid w:val="00DF43C4"/>
    <w:rsid w:val="00DF53BE"/>
    <w:rsid w:val="00E57343"/>
    <w:rsid w:val="00E963FB"/>
    <w:rsid w:val="00E9692D"/>
    <w:rsid w:val="00EE1D2B"/>
    <w:rsid w:val="00F16528"/>
    <w:rsid w:val="00F64686"/>
    <w:rsid w:val="00F97840"/>
    <w:rsid w:val="00FE3962"/>
    <w:rsid w:val="00FF1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EB6600-B62A-4A70-B1F4-0ED88411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7CEF"/>
    <w:pPr>
      <w:ind w:left="720"/>
      <w:contextualSpacing/>
    </w:pPr>
  </w:style>
  <w:style w:type="character" w:styleId="Hyperlink">
    <w:name w:val="Hyperlink"/>
    <w:basedOn w:val="Absatz-Standardschriftart"/>
    <w:uiPriority w:val="99"/>
    <w:unhideWhenUsed/>
    <w:rsid w:val="00697147"/>
    <w:rPr>
      <w:color w:val="0563C1" w:themeColor="hyperlink"/>
      <w:u w:val="single"/>
    </w:rPr>
  </w:style>
  <w:style w:type="paragraph" w:styleId="Kopfzeile">
    <w:name w:val="header"/>
    <w:basedOn w:val="Standard"/>
    <w:link w:val="KopfzeileZchn"/>
    <w:uiPriority w:val="99"/>
    <w:unhideWhenUsed/>
    <w:rsid w:val="00B509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98F"/>
  </w:style>
  <w:style w:type="paragraph" w:styleId="Fuzeile">
    <w:name w:val="footer"/>
    <w:basedOn w:val="Standard"/>
    <w:link w:val="FuzeileZchn"/>
    <w:uiPriority w:val="99"/>
    <w:unhideWhenUsed/>
    <w:rsid w:val="00B509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98F"/>
  </w:style>
  <w:style w:type="paragraph" w:customStyle="1" w:styleId="Listenabsatz1">
    <w:name w:val="Listenabsatz1"/>
    <w:basedOn w:val="Standard"/>
    <w:rsid w:val="00FE3962"/>
    <w:pPr>
      <w:spacing w:after="0" w:line="240" w:lineRule="auto"/>
      <w:ind w:left="720"/>
    </w:pPr>
    <w:rPr>
      <w:rFonts w:ascii="Times New Roman" w:eastAsia="Times New Roman" w:hAnsi="Times New Roman" w:cs="Times New Roman"/>
      <w:sz w:val="24"/>
      <w:szCs w:val="24"/>
      <w:lang w:eastAsia="de-DE"/>
    </w:rPr>
  </w:style>
  <w:style w:type="table" w:styleId="Tabellenraster">
    <w:name w:val="Table Grid"/>
    <w:basedOn w:val="NormaleTabelle"/>
    <w:rsid w:val="00FE396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dv.bund.de/SharedDocs/DE/Artikel/K/ukra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Görlich, Olaf</dc:creator>
  <cp:keywords/>
  <dc:description/>
  <cp:lastModifiedBy>Bollmann, Martin</cp:lastModifiedBy>
  <cp:revision>2</cp:revision>
  <dcterms:created xsi:type="dcterms:W3CDTF">2023-06-29T13:21:00Z</dcterms:created>
  <dcterms:modified xsi:type="dcterms:W3CDTF">2023-06-29T13:21:00Z</dcterms:modified>
</cp:coreProperties>
</file>